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6086" w:rsidRDefault="0078555A">
      <w:pPr>
        <w:rPr>
          <w:rFonts w:ascii="Arial" w:hAnsi="Arial" w:cs="Arial"/>
        </w:rPr>
      </w:pPr>
      <w:r>
        <w:rPr>
          <w:noProof/>
          <w:lang w:val="en-US"/>
        </w:rPr>
        <w:drawing>
          <wp:anchor distT="0" distB="0" distL="114300" distR="114300" simplePos="0" relativeHeight="251657728" behindDoc="1" locked="0" layoutInCell="1" allowOverlap="1">
            <wp:simplePos x="0" y="0"/>
            <wp:positionH relativeFrom="column">
              <wp:posOffset>-2220595</wp:posOffset>
            </wp:positionH>
            <wp:positionV relativeFrom="paragraph">
              <wp:posOffset>-1642110</wp:posOffset>
            </wp:positionV>
            <wp:extent cx="10921365" cy="1333500"/>
            <wp:effectExtent l="2540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1365" cy="1333500"/>
                    </a:xfrm>
                    <a:prstGeom prst="rect">
                      <a:avLst/>
                    </a:prstGeom>
                    <a:noFill/>
                  </pic:spPr>
                </pic:pic>
              </a:graphicData>
            </a:graphic>
          </wp:anchor>
        </w:drawing>
      </w:r>
      <w:r w:rsidR="008B59C2" w:rsidRPr="008B59C2">
        <w:rPr>
          <w:noProof/>
          <w:lang w:eastAsia="en-AU"/>
        </w:rPr>
        <w:pict>
          <v:shapetype id="_x0000_t202" coordsize="21600,21600" o:spt="202" path="m0,0l0,21600,21600,21600,2160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w:r>
      <w:r w:rsidR="007E1700">
        <w:rPr>
          <w:noProof/>
          <w:lang w:val="en-US"/>
        </w:rPr>
        <w:drawing>
          <wp:anchor distT="0" distB="0" distL="114300" distR="114300" simplePos="0" relativeHeight="251658752" behindDoc="1" locked="0" layoutInCell="1" allowOverlap="1">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543560"/>
                    </a:xfrm>
                    <a:prstGeom prst="rect">
                      <a:avLst/>
                    </a:prstGeom>
                    <a:noFill/>
                  </pic:spPr>
                </pic:pic>
              </a:graphicData>
            </a:graphic>
          </wp:anchor>
        </w:drawing>
      </w:r>
    </w:p>
    <w:p w:rsidR="00936086" w:rsidRDefault="00936086" w:rsidP="00696E91">
      <w:pPr>
        <w:rPr>
          <w:rFonts w:ascii="Arial" w:hAnsi="Arial" w:cs="Arial"/>
        </w:rPr>
      </w:pPr>
    </w:p>
    <w:p w:rsidR="001B26E9" w:rsidRPr="00AE3677" w:rsidRDefault="001B26E9" w:rsidP="00AE3677">
      <w:pPr>
        <w:pStyle w:val="PlainText"/>
        <w:jc w:val="center"/>
        <w:rPr>
          <w:rFonts w:ascii="Avenir LT 55 Roman" w:hAnsi="Avenir LT 55 Roman" w:cs="Arial"/>
          <w:b/>
          <w:color w:val="FF6600"/>
          <w:sz w:val="36"/>
          <w:szCs w:val="36"/>
        </w:rPr>
      </w:pPr>
      <w:r w:rsidRPr="00AE3677">
        <w:rPr>
          <w:rFonts w:ascii="Avenir LT 55 Roman" w:hAnsi="Avenir LT 55 Roman" w:cs="Arial"/>
          <w:b/>
          <w:color w:val="FF6600"/>
          <w:sz w:val="36"/>
          <w:szCs w:val="36"/>
        </w:rPr>
        <w:t xml:space="preserve">ING DIRECT </w:t>
      </w:r>
      <w:r w:rsidR="00FC5894">
        <w:rPr>
          <w:rFonts w:ascii="Avenir LT 55 Roman" w:hAnsi="Avenir LT 55 Roman" w:cs="Arial"/>
          <w:b/>
          <w:color w:val="FF6600"/>
          <w:sz w:val="36"/>
          <w:szCs w:val="36"/>
        </w:rPr>
        <w:t xml:space="preserve">cuts </w:t>
      </w:r>
      <w:r w:rsidR="00DA026A" w:rsidRPr="00AE3677">
        <w:rPr>
          <w:rFonts w:ascii="Avenir LT 55 Roman" w:hAnsi="Avenir LT 55 Roman" w:cs="Arial"/>
          <w:b/>
          <w:color w:val="FF6600"/>
          <w:sz w:val="36"/>
          <w:szCs w:val="36"/>
        </w:rPr>
        <w:t>variable home loan rates by 0.25%</w:t>
      </w:r>
    </w:p>
    <w:p w:rsidR="001904A0" w:rsidRDefault="001904A0" w:rsidP="000F692B">
      <w:pPr>
        <w:ind w:left="-142"/>
        <w:rPr>
          <w:rFonts w:ascii="Avenir LT 35 Light" w:hAnsi="Avenir LT 35 Light" w:cs="Arial"/>
          <w:color w:val="000066"/>
          <w:sz w:val="22"/>
          <w:szCs w:val="22"/>
        </w:rPr>
      </w:pPr>
    </w:p>
    <w:p w:rsidR="00DA026A" w:rsidRDefault="00DA026A" w:rsidP="00961C97">
      <w:pPr>
        <w:pStyle w:val="PlainText"/>
        <w:spacing w:line="271" w:lineRule="auto"/>
        <w:rPr>
          <w:rFonts w:ascii="Avenir LT 35 Light" w:hAnsi="Avenir LT 35 Light" w:cs="Arial"/>
          <w:color w:val="002060"/>
          <w:szCs w:val="22"/>
        </w:rPr>
      </w:pPr>
      <w:r>
        <w:rPr>
          <w:rFonts w:ascii="Avenir LT 35 Light" w:hAnsi="Avenir LT 35 Light" w:cs="Arial"/>
          <w:b/>
          <w:i/>
          <w:color w:val="002060"/>
          <w:szCs w:val="22"/>
        </w:rPr>
        <w:t>Tues</w:t>
      </w:r>
      <w:r w:rsidR="00C72380">
        <w:rPr>
          <w:rFonts w:ascii="Avenir LT 35 Light" w:hAnsi="Avenir LT 35 Light" w:cs="Arial"/>
          <w:b/>
          <w:i/>
          <w:color w:val="002060"/>
          <w:szCs w:val="22"/>
        </w:rPr>
        <w:t>day</w:t>
      </w:r>
      <w:r w:rsidR="00961C97">
        <w:rPr>
          <w:rFonts w:ascii="Avenir LT 35 Light" w:hAnsi="Avenir LT 35 Light" w:cs="Arial"/>
          <w:b/>
          <w:i/>
          <w:color w:val="002060"/>
          <w:szCs w:val="22"/>
        </w:rPr>
        <w:t>, 6 August</w:t>
      </w:r>
      <w:r w:rsidR="00C72380" w:rsidRPr="00C72380">
        <w:rPr>
          <w:rFonts w:ascii="Avenir LT 35 Light" w:hAnsi="Avenir LT 35 Light" w:cs="Arial"/>
          <w:b/>
          <w:i/>
          <w:color w:val="002060"/>
          <w:szCs w:val="22"/>
        </w:rPr>
        <w:t xml:space="preserve"> 2013:</w:t>
      </w:r>
      <w:r w:rsidR="00C72380">
        <w:rPr>
          <w:rFonts w:ascii="Avenir LT 35 Light" w:hAnsi="Avenir LT 35 Light" w:cs="Arial"/>
          <w:color w:val="002060"/>
          <w:szCs w:val="22"/>
        </w:rPr>
        <w:t xml:space="preserve"> </w:t>
      </w:r>
      <w:r>
        <w:rPr>
          <w:rFonts w:ascii="Avenir LT 35 Light" w:hAnsi="Avenir LT 35 Light" w:cs="Arial"/>
          <w:color w:val="002060"/>
          <w:szCs w:val="22"/>
        </w:rPr>
        <w:t xml:space="preserve"> </w:t>
      </w:r>
      <w:r w:rsidRPr="00DA026A">
        <w:rPr>
          <w:rFonts w:ascii="Avenir LT 35 Light" w:hAnsi="Avenir LT 35 Light" w:cs="Arial"/>
          <w:color w:val="002060"/>
          <w:szCs w:val="22"/>
        </w:rPr>
        <w:t>ING DIRECT will lower the interest rate on its variable m</w:t>
      </w:r>
      <w:bookmarkStart w:id="0" w:name="_GoBack"/>
      <w:bookmarkEnd w:id="0"/>
      <w:r w:rsidRPr="00DA026A">
        <w:rPr>
          <w:rFonts w:ascii="Avenir LT 35 Light" w:hAnsi="Avenir LT 35 Light" w:cs="Arial"/>
          <w:color w:val="002060"/>
          <w:szCs w:val="22"/>
        </w:rPr>
        <w:t xml:space="preserve">ortgages by 0.25%, effective </w:t>
      </w:r>
      <w:r w:rsidR="00961C97">
        <w:rPr>
          <w:rFonts w:ascii="Avenir LT 35 Light" w:hAnsi="Avenir LT 35 Light" w:cs="Arial"/>
          <w:color w:val="002060"/>
          <w:szCs w:val="22"/>
        </w:rPr>
        <w:t>Friday 23</w:t>
      </w:r>
      <w:r w:rsidRPr="00DA026A">
        <w:rPr>
          <w:rFonts w:ascii="Avenir LT 35 Light" w:hAnsi="Avenir LT 35 Light" w:cs="Arial"/>
          <w:color w:val="002060"/>
          <w:szCs w:val="22"/>
        </w:rPr>
        <w:t xml:space="preserve"> </w:t>
      </w:r>
      <w:r w:rsidR="00961C97">
        <w:rPr>
          <w:rFonts w:ascii="Avenir LT 35 Light" w:hAnsi="Avenir LT 35 Light" w:cs="Arial"/>
          <w:color w:val="002060"/>
          <w:szCs w:val="22"/>
        </w:rPr>
        <w:t>August</w:t>
      </w:r>
      <w:r>
        <w:rPr>
          <w:rFonts w:ascii="Avenir LT 35 Light" w:hAnsi="Avenir LT 35 Light" w:cs="Arial"/>
          <w:color w:val="002060"/>
          <w:szCs w:val="22"/>
        </w:rPr>
        <w:t xml:space="preserve"> 2013</w:t>
      </w:r>
      <w:r w:rsidRPr="00DA026A">
        <w:rPr>
          <w:rFonts w:ascii="Avenir LT 35 Light" w:hAnsi="Avenir LT 35 Light" w:cs="Arial"/>
          <w:color w:val="002060"/>
          <w:szCs w:val="22"/>
        </w:rPr>
        <w:t>.</w:t>
      </w:r>
    </w:p>
    <w:p w:rsidR="00961C97" w:rsidRPr="00961C97" w:rsidRDefault="00961C97" w:rsidP="00961C97">
      <w:pPr>
        <w:pStyle w:val="PlainText"/>
        <w:spacing w:line="271" w:lineRule="auto"/>
        <w:rPr>
          <w:rFonts w:ascii="Avenir LT 35 Light" w:hAnsi="Avenir LT 35 Light" w:cs="Arial"/>
          <w:color w:val="002060"/>
          <w:szCs w:val="22"/>
        </w:rPr>
      </w:pPr>
    </w:p>
    <w:p w:rsidR="00DA026A" w:rsidRDefault="00DA026A" w:rsidP="00961C97">
      <w:pPr>
        <w:pStyle w:val="NoSpacing"/>
        <w:spacing w:line="271" w:lineRule="auto"/>
        <w:rPr>
          <w:rFonts w:ascii="Avenir LT 35 Light" w:hAnsi="Avenir LT 35 Light" w:cs="Arial"/>
          <w:color w:val="002060"/>
        </w:rPr>
      </w:pPr>
      <w:r w:rsidRPr="001904A0">
        <w:rPr>
          <w:rFonts w:ascii="Avenir LT 35 Light" w:hAnsi="Avenir LT 35 Light" w:cs="Arial"/>
          <w:color w:val="002060"/>
        </w:rPr>
        <w:t>The RBA cash rate is one el</w:t>
      </w:r>
      <w:r w:rsidR="001904A0">
        <w:rPr>
          <w:rFonts w:ascii="Avenir LT 35 Light" w:hAnsi="Avenir LT 35 Light" w:cs="Arial"/>
          <w:color w:val="002060"/>
        </w:rPr>
        <w:t xml:space="preserve">ement considered however, the bank’s </w:t>
      </w:r>
      <w:r w:rsidRPr="001904A0">
        <w:rPr>
          <w:rFonts w:ascii="Avenir LT 35 Light" w:hAnsi="Avenir LT 35 Light" w:cs="Arial"/>
          <w:color w:val="002060"/>
        </w:rPr>
        <w:t>funding position w</w:t>
      </w:r>
      <w:r w:rsidR="001904A0" w:rsidRPr="001904A0">
        <w:rPr>
          <w:rFonts w:ascii="Avenir LT 35 Light" w:hAnsi="Avenir LT 35 Light" w:cs="Arial"/>
          <w:color w:val="002060"/>
        </w:rPr>
        <w:t>as the driver of the decision.</w:t>
      </w:r>
    </w:p>
    <w:p w:rsidR="00961C97" w:rsidRPr="001904A0" w:rsidRDefault="00961C97" w:rsidP="00961C97">
      <w:pPr>
        <w:pStyle w:val="NoSpacing"/>
        <w:spacing w:line="271" w:lineRule="auto"/>
        <w:rPr>
          <w:rFonts w:ascii="Avenir LT 35 Light" w:hAnsi="Avenir LT 35 Light" w:cs="Arial"/>
          <w:color w:val="002060"/>
        </w:rPr>
      </w:pPr>
    </w:p>
    <w:p w:rsidR="00DA026A" w:rsidRDefault="00961C97" w:rsidP="00961C97">
      <w:pPr>
        <w:pStyle w:val="NoSpacing"/>
        <w:spacing w:line="271" w:lineRule="auto"/>
        <w:rPr>
          <w:rFonts w:ascii="Avenir LT 35 Light" w:hAnsi="Avenir LT 35 Light" w:cs="Arial"/>
          <w:color w:val="002060"/>
        </w:rPr>
      </w:pPr>
      <w:r>
        <w:rPr>
          <w:rFonts w:ascii="Avenir LT 35 Light" w:hAnsi="Avenir LT 35 Light" w:cs="Arial"/>
          <w:color w:val="002060"/>
        </w:rPr>
        <w:t xml:space="preserve">ING DIRECT’s </w:t>
      </w:r>
      <w:r w:rsidR="00DA026A" w:rsidRPr="001904A0">
        <w:rPr>
          <w:rFonts w:ascii="Avenir LT 35 Light" w:hAnsi="Avenir LT 35 Light" w:cs="Arial"/>
          <w:color w:val="002060"/>
        </w:rPr>
        <w:t>most popular home loan</w:t>
      </w:r>
      <w:r>
        <w:rPr>
          <w:rFonts w:ascii="Avenir LT 35 Light" w:hAnsi="Avenir LT 35 Light" w:cs="Arial"/>
          <w:color w:val="002060"/>
        </w:rPr>
        <w:t xml:space="preserve"> -</w:t>
      </w:r>
      <w:r w:rsidR="00DA026A" w:rsidRPr="001904A0">
        <w:rPr>
          <w:rFonts w:ascii="Avenir LT 35 Light" w:hAnsi="Avenir LT 35 Light" w:cs="Arial"/>
          <w:color w:val="002060"/>
        </w:rPr>
        <w:t xml:space="preserve"> the Mortgage Simplifier </w:t>
      </w:r>
      <w:r>
        <w:rPr>
          <w:rFonts w:ascii="Avenir LT 35 Light" w:hAnsi="Avenir LT 35 Light" w:cs="Arial"/>
          <w:color w:val="002060"/>
        </w:rPr>
        <w:t>- will be 5.22</w:t>
      </w:r>
      <w:r w:rsidR="00DA026A" w:rsidRPr="001904A0">
        <w:rPr>
          <w:rFonts w:ascii="Avenir LT 35 Light" w:hAnsi="Avenir LT 35 Light" w:cs="Arial"/>
          <w:color w:val="002060"/>
        </w:rPr>
        <w:t xml:space="preserve">% p.a.  </w:t>
      </w:r>
    </w:p>
    <w:p w:rsidR="00961C97" w:rsidRPr="001904A0" w:rsidRDefault="00961C97" w:rsidP="00961C97">
      <w:pPr>
        <w:pStyle w:val="NoSpacing"/>
        <w:spacing w:line="271" w:lineRule="auto"/>
        <w:rPr>
          <w:rFonts w:ascii="Avenir LT 35 Light" w:hAnsi="Avenir LT 35 Light" w:cs="Arial"/>
          <w:color w:val="002060"/>
        </w:rPr>
      </w:pPr>
    </w:p>
    <w:p w:rsidR="00DA026A" w:rsidRPr="001904A0" w:rsidRDefault="00DA026A" w:rsidP="00961C97">
      <w:pPr>
        <w:pStyle w:val="NoSpacing"/>
        <w:spacing w:line="271" w:lineRule="auto"/>
        <w:rPr>
          <w:rFonts w:ascii="Avenir LT 35 Light" w:hAnsi="Avenir LT 35 Light" w:cs="Arial"/>
          <w:color w:val="002060"/>
        </w:rPr>
      </w:pPr>
      <w:r w:rsidRPr="001904A0">
        <w:rPr>
          <w:rFonts w:ascii="Avenir LT 35 Light" w:hAnsi="Avenir LT 35 Light" w:cs="Arial"/>
          <w:color w:val="002060"/>
        </w:rPr>
        <w:t xml:space="preserve">ING DIRECT </w:t>
      </w:r>
      <w:r w:rsidR="00961C97">
        <w:rPr>
          <w:rFonts w:ascii="Avenir LT 35 Light" w:hAnsi="Avenir LT 35 Light" w:cs="Arial"/>
          <w:color w:val="002060"/>
        </w:rPr>
        <w:t xml:space="preserve">has a mortgage book of </w:t>
      </w:r>
      <w:r w:rsidRPr="001904A0">
        <w:rPr>
          <w:rFonts w:ascii="Avenir LT 35 Light" w:hAnsi="Avenir LT 35 Light" w:cs="Arial"/>
          <w:color w:val="002060"/>
        </w:rPr>
        <w:t xml:space="preserve">$38 billion. </w:t>
      </w:r>
    </w:p>
    <w:p w:rsidR="001B26E9" w:rsidRDefault="001B26E9" w:rsidP="001B26E9">
      <w:pPr>
        <w:pStyle w:val="PlainText"/>
        <w:rPr>
          <w:rFonts w:ascii="Avenir LT 35 Light" w:hAnsi="Avenir LT 35 Light" w:cs="Arial"/>
          <w:color w:val="002060"/>
          <w:szCs w:val="22"/>
        </w:rPr>
      </w:pPr>
    </w:p>
    <w:p w:rsidR="00C20FA1" w:rsidRDefault="00696E91" w:rsidP="00696E91">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696E91" w:rsidRPr="00696E91" w:rsidRDefault="00696E91" w:rsidP="00696E91">
      <w:pPr>
        <w:pStyle w:val="PlainText"/>
        <w:jc w:val="center"/>
        <w:rPr>
          <w:rFonts w:ascii="Avenir LT 35 Light" w:hAnsi="Avenir LT 35 Light" w:cs="Arial"/>
          <w:b/>
          <w:color w:val="002060"/>
          <w:szCs w:val="22"/>
        </w:rPr>
      </w:pPr>
    </w:p>
    <w:p w:rsidR="00C20FA1" w:rsidRPr="00961C97" w:rsidRDefault="00696E91" w:rsidP="00696E91">
      <w:pPr>
        <w:rPr>
          <w:rFonts w:ascii="Avenir LT 35 Light" w:hAnsi="Avenir LT 35 Light" w:cs="Arial"/>
          <w:color w:val="000066"/>
        </w:rPr>
      </w:pPr>
      <w:r w:rsidRPr="00961C97">
        <w:rPr>
          <w:rFonts w:ascii="Avenir LT 35 Light" w:hAnsi="Avenir LT 35 Light" w:cs="Arial"/>
          <w:color w:val="000066"/>
        </w:rPr>
        <w:t xml:space="preserve">For high res </w:t>
      </w:r>
      <w:r w:rsidRPr="00961C97">
        <w:rPr>
          <w:rFonts w:ascii="Avenir LT 35 Light" w:hAnsi="Avenir LT 35 Light" w:cs="Arial"/>
        </w:rPr>
        <w:t>images of</w:t>
      </w:r>
      <w:r w:rsidR="00961C97" w:rsidRPr="00961C97">
        <w:rPr>
          <w:rStyle w:val="Hyperlink"/>
          <w:rFonts w:ascii="Avenir LT 35 Light" w:hAnsi="Avenir LT 35 Light" w:cs="Arial"/>
          <w:u w:val="none"/>
        </w:rPr>
        <w:t xml:space="preserve"> </w:t>
      </w:r>
      <w:r w:rsidR="00961C97" w:rsidRPr="00961C97">
        <w:rPr>
          <w:rStyle w:val="Hyperlink"/>
          <w:rFonts w:ascii="Avenir LT 35 Light" w:hAnsi="Avenir LT 35 Light" w:cs="Arial"/>
          <w:color w:val="002060"/>
          <w:u w:val="none"/>
        </w:rPr>
        <w:t>the ING DIRECT logo</w:t>
      </w:r>
      <w:r w:rsidRPr="00961C97">
        <w:rPr>
          <w:rFonts w:ascii="Avenir LT 35 Light" w:hAnsi="Avenir LT 35 Light" w:cs="Arial"/>
          <w:color w:val="000066"/>
        </w:rPr>
        <w:t>,</w:t>
      </w:r>
      <w:r w:rsidR="00961C97" w:rsidRPr="00961C97">
        <w:rPr>
          <w:rFonts w:ascii="Avenir LT 35 Light" w:hAnsi="Avenir LT 35 Light" w:cs="Arial"/>
          <w:color w:val="000066"/>
        </w:rPr>
        <w:t xml:space="preserve"> </w:t>
      </w:r>
      <w:hyperlink r:id="rId9" w:history="1">
        <w:r w:rsidR="00961C97" w:rsidRPr="00961C97">
          <w:rPr>
            <w:rStyle w:val="Hyperlink"/>
            <w:rFonts w:ascii="Avenir LT 35 Light" w:hAnsi="Avenir LT 35 Light" w:cs="Arial"/>
          </w:rPr>
          <w:t>click here</w:t>
        </w:r>
        <w:r w:rsidRPr="00961C97">
          <w:rPr>
            <w:rStyle w:val="Hyperlink"/>
            <w:rFonts w:ascii="Avenir LT 35 Light" w:hAnsi="Avenir LT 35 Light" w:cs="Arial"/>
          </w:rPr>
          <w:t>.</w:t>
        </w:r>
      </w:hyperlink>
      <w:r w:rsidRPr="00961C97">
        <w:rPr>
          <w:rFonts w:ascii="Avenir LT 35 Light" w:hAnsi="Avenir LT 35 Light" w:cs="Arial"/>
          <w:color w:val="000066"/>
        </w:rPr>
        <w:t xml:space="preserve"> </w:t>
      </w:r>
    </w:p>
    <w:p w:rsidR="00696E91" w:rsidRDefault="00696E91" w:rsidP="00696E91">
      <w:pPr>
        <w:rPr>
          <w:rFonts w:ascii="Avenir LT 35 Light" w:hAnsi="Avenir LT 35 Light" w:cs="Arial"/>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696E91" w:rsidRPr="00286990" w:rsidRDefault="00696E91" w:rsidP="00696E9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696E91" w:rsidRPr="00286990" w:rsidRDefault="00696E91" w:rsidP="00696E9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696E91" w:rsidRPr="00286990" w:rsidRDefault="008B59C2" w:rsidP="00696E91">
      <w:pPr>
        <w:rPr>
          <w:rFonts w:ascii="Avenir LT 35 Light" w:hAnsi="Avenir LT 35 Light"/>
          <w:color w:val="0000FF"/>
          <w:lang w:val="nl-NL"/>
        </w:rPr>
      </w:pPr>
      <w:hyperlink r:id="rId10" w:history="1">
        <w:r w:rsidR="00696E91" w:rsidRPr="00286990">
          <w:rPr>
            <w:rStyle w:val="Hyperlink"/>
            <w:rFonts w:ascii="Avenir LT 35 Light" w:hAnsi="Avenir LT 35 Light" w:cs="Arial"/>
            <w:lang w:val="nl-NL"/>
          </w:rPr>
          <w:t>caroline.thomas@ingdirect.com.au</w:t>
        </w:r>
      </w:hyperlink>
      <w:r w:rsidR="00696E91" w:rsidRPr="00286990">
        <w:rPr>
          <w:rStyle w:val="Hyperlink"/>
          <w:rFonts w:ascii="Avenir LT 35 Light" w:hAnsi="Avenir LT 35 Light" w:cs="Arial"/>
          <w:lang w:val="nl-NL"/>
        </w:rPr>
        <w:t xml:space="preserve"> </w:t>
      </w:r>
    </w:p>
    <w:p w:rsidR="00696E91" w:rsidRPr="00286990" w:rsidRDefault="00696E91" w:rsidP="00696E91">
      <w:pPr>
        <w:rPr>
          <w:rFonts w:ascii="Avenir LT 35 Light" w:hAnsi="Avenir LT 35 Light" w:cs="Arial"/>
          <w:color w:val="000066"/>
          <w:lang w:val="nl-NL"/>
        </w:rPr>
      </w:pP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696E91" w:rsidRPr="00286990" w:rsidRDefault="00696E91" w:rsidP="00696E91">
      <w:pPr>
        <w:rPr>
          <w:rFonts w:ascii="Avenir LT 35 Light" w:hAnsi="Avenir LT 35 Light" w:cs="Arial"/>
          <w:b/>
          <w:color w:val="000066"/>
        </w:rPr>
      </w:pPr>
      <w:r w:rsidRPr="00286990">
        <w:rPr>
          <w:rFonts w:ascii="Avenir LT 35 Light" w:hAnsi="Avenir LT 35 Light" w:cs="Arial"/>
          <w:color w:val="000066"/>
        </w:rPr>
        <w:t>ING DIRECT pioneered branchless banking in Australia by offering the first online, high interest, fee free savings account. Our low cost operating model allows us to pass these savings on to the customer in the form of great value products and services. Today, ING DIRECT has more tha</w:t>
      </w:r>
      <w:r w:rsidR="001904A0">
        <w:rPr>
          <w:rFonts w:ascii="Avenir LT 35 Light" w:hAnsi="Avenir LT 35 Light" w:cs="Arial"/>
          <w:color w:val="000066"/>
        </w:rPr>
        <w:t>n 1.4 million customers with $30</w:t>
      </w:r>
      <w:r w:rsidRPr="00286990">
        <w:rPr>
          <w:rFonts w:ascii="Avenir LT 35 Light" w:hAnsi="Avenir LT 35 Light" w:cs="Arial"/>
          <w:color w:val="000066"/>
        </w:rPr>
        <w:t xml:space="preserve"> billion in deposits and $38 billion in mortgages and a range of products including transaction accounts and superannuation. </w:t>
      </w:r>
      <w:r w:rsidRPr="00286990">
        <w:rPr>
          <w:rFonts w:ascii="Avenir LT 35 Light" w:hAnsi="Avenir LT 35 Light" w:cs="Arial"/>
          <w:b/>
          <w:color w:val="000066"/>
        </w:rPr>
        <w:t>Please note ING DIRECT is never abbreviated to ING.</w:t>
      </w:r>
    </w:p>
    <w:p w:rsidR="00C20FA1" w:rsidRDefault="00C20FA1" w:rsidP="00721364">
      <w:pPr>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644FE3" w:rsidRDefault="00644FE3" w:rsidP="00644FE3">
      <w:pPr>
        <w:ind w:left="-426"/>
        <w:rPr>
          <w:rFonts w:ascii="Avenir LT 35 Light" w:hAnsi="Avenir LT 35 Light" w:cs="Arial"/>
          <w:color w:val="000066"/>
        </w:rPr>
      </w:pPr>
    </w:p>
    <w:p w:rsidR="00936086" w:rsidRDefault="00936086" w:rsidP="00CA55A3">
      <w:pPr>
        <w:jc w:val="cente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936086" w:rsidRDefault="00936086">
      <w:pPr>
        <w:rPr>
          <w:rFonts w:ascii="Arial" w:hAnsi="Arial" w:cs="Arial"/>
        </w:rPr>
      </w:pPr>
    </w:p>
    <w:p w:rsidR="0021336F" w:rsidRPr="003A7EE7" w:rsidRDefault="0021336F">
      <w:pPr>
        <w:rPr>
          <w:rFonts w:ascii="Arial" w:hAnsi="Arial" w:cs="Arial"/>
        </w:rPr>
      </w:pPr>
    </w:p>
    <w:sectPr w:rsidR="0021336F" w:rsidRPr="003A7EE7" w:rsidSect="00CA55A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B9" w:rsidRDefault="006627B9">
      <w:r>
        <w:separator/>
      </w:r>
    </w:p>
  </w:endnote>
  <w:endnote w:type="continuationSeparator" w:id="0">
    <w:p w:rsidR="006627B9" w:rsidRDefault="006627B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e Havre Sketch Regular">
    <w:altName w:val="Arial"/>
    <w:charset w:val="00"/>
    <w:family w:val="auto"/>
    <w:pitch w:val="variable"/>
    <w:sig w:usb0="A0000AAF" w:usb1="5000005A" w:usb2="00000000" w:usb3="00000000" w:csb0="00000193" w:csb1="00000000"/>
  </w:font>
  <w:font w:name="Avenir LT 55 Roman">
    <w:altName w:val="Arial"/>
    <w:charset w:val="00"/>
    <w:family w:val="swiss"/>
    <w:pitch w:val="variable"/>
    <w:sig w:usb0="80000003" w:usb1="00000042" w:usb2="00000000" w:usb3="00000000" w:csb0="00000001" w:csb1="00000000"/>
  </w:font>
  <w:font w:name="Avenir LT 35 Light">
    <w:altName w:val="Arial"/>
    <w:charset w:val="00"/>
    <w:family w:val="swiss"/>
    <w:pitch w:val="variable"/>
    <w:sig w:usb0="80000003" w:usb1="00000042"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B9" w:rsidRDefault="006627B9">
      <w:r>
        <w:separator/>
      </w:r>
    </w:p>
  </w:footnote>
  <w:footnote w:type="continuationSeparator" w:id="0">
    <w:p w:rsidR="006627B9" w:rsidRDefault="006627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1A" w:rsidRDefault="00DE3B1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2">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7E1700"/>
    <w:rsid w:val="0000233C"/>
    <w:rsid w:val="00035317"/>
    <w:rsid w:val="000E6C10"/>
    <w:rsid w:val="000F692B"/>
    <w:rsid w:val="001904A0"/>
    <w:rsid w:val="001B26E9"/>
    <w:rsid w:val="001C23E3"/>
    <w:rsid w:val="0020097E"/>
    <w:rsid w:val="0021336F"/>
    <w:rsid w:val="00254351"/>
    <w:rsid w:val="00344CC0"/>
    <w:rsid w:val="003A7EE7"/>
    <w:rsid w:val="00454533"/>
    <w:rsid w:val="00455129"/>
    <w:rsid w:val="004D61D3"/>
    <w:rsid w:val="004F15FD"/>
    <w:rsid w:val="00536B99"/>
    <w:rsid w:val="005828E6"/>
    <w:rsid w:val="005B5AB9"/>
    <w:rsid w:val="005D7711"/>
    <w:rsid w:val="00644FE3"/>
    <w:rsid w:val="006627B9"/>
    <w:rsid w:val="00692788"/>
    <w:rsid w:val="00696E91"/>
    <w:rsid w:val="00721364"/>
    <w:rsid w:val="0078555A"/>
    <w:rsid w:val="007E1700"/>
    <w:rsid w:val="007F2F46"/>
    <w:rsid w:val="007F3F2E"/>
    <w:rsid w:val="007F4AE3"/>
    <w:rsid w:val="00846435"/>
    <w:rsid w:val="008B59C2"/>
    <w:rsid w:val="008F3BAD"/>
    <w:rsid w:val="00924C3B"/>
    <w:rsid w:val="00936086"/>
    <w:rsid w:val="00961C97"/>
    <w:rsid w:val="00981DCE"/>
    <w:rsid w:val="00AE3677"/>
    <w:rsid w:val="00B35A9A"/>
    <w:rsid w:val="00B46AFF"/>
    <w:rsid w:val="00B972D5"/>
    <w:rsid w:val="00C20FA1"/>
    <w:rsid w:val="00C72380"/>
    <w:rsid w:val="00CA55A3"/>
    <w:rsid w:val="00DA026A"/>
    <w:rsid w:val="00DE3B1A"/>
    <w:rsid w:val="00EA0B1D"/>
    <w:rsid w:val="00EC257D"/>
    <w:rsid w:val="00F015A4"/>
    <w:rsid w:val="00FC5894"/>
  </w:rsids>
  <m:mathPr>
    <m:mathFont m:val="Georgia"/>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ingdirect.wieck.com/photos/ing-direct-s-sydney-office-3?page=2" TargetMode="External"/><Relationship Id="rId10" Type="http://schemas.openxmlformats.org/officeDocument/2006/relationships/hyperlink" Target="mailto:caroline.thomas@ingdirect.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\Users\cthomas\AppData\Local\Microsoft\Windows\Temporary Internet Files\Content.Outlook\JL0N5VT5\ING DIRECT HR Internal Doc Header.dotx</Template>
  <TotalTime>0</TotalTime>
  <Pages>1</Pages>
  <Words>187</Words>
  <Characters>1070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Paul  Pearson</cp:lastModifiedBy>
  <cp:revision>2</cp:revision>
  <cp:lastPrinted>2013-05-07T05:26:00Z</cp:lastPrinted>
  <dcterms:created xsi:type="dcterms:W3CDTF">2013-08-06T04:34:00Z</dcterms:created>
  <dcterms:modified xsi:type="dcterms:W3CDTF">2013-08-06T04:34:00Z</dcterms:modified>
</cp:coreProperties>
</file>